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INTERCOMMISSURAL DISTANCE AS THE LONE ANNULOPLASTY RING SIZING STRATEGY MAY NOT PREVENT SAM </w:t>
      </w:r>
    </w:p>
    <w:p w:rsidR="00B921ED" w:rsidRDefault="00BD4522" w:rsidP="00BD4522">
      <w:pPr>
        <w:widowControl w:val="0"/>
        <w:autoSpaceDE w:val="0"/>
        <w:autoSpaceDN w:val="0"/>
        <w:adjustRightInd w:val="0"/>
      </w:pPr>
      <w:r w:rsidRPr="00BD4522">
        <w:rPr>
          <w:b/>
          <w:bCs/>
          <w:u w:val="single"/>
        </w:rPr>
        <w:t xml:space="preserve">S. </w:t>
      </w:r>
      <w:proofErr w:type="spellStart"/>
      <w:r w:rsidRPr="00BD4522">
        <w:rPr>
          <w:b/>
          <w:bCs/>
          <w:u w:val="single"/>
        </w:rPr>
        <w:t>Edla</w:t>
      </w:r>
      <w:proofErr w:type="spellEnd"/>
      <w:r>
        <w:t xml:space="preserve">, E. </w:t>
      </w:r>
      <w:proofErr w:type="spellStart"/>
      <w:r>
        <w:t>Maiodna</w:t>
      </w:r>
      <w:proofErr w:type="spellEnd"/>
      <w:r>
        <w:t xml:space="preserve">, S. </w:t>
      </w:r>
      <w:proofErr w:type="spellStart"/>
      <w:r>
        <w:t>Neupane</w:t>
      </w:r>
      <w:proofErr w:type="spellEnd"/>
      <w:r>
        <w:t xml:space="preserve">, H. </w:t>
      </w:r>
      <w:proofErr w:type="spellStart"/>
      <w:r>
        <w:t>Rosman</w:t>
      </w:r>
      <w:proofErr w:type="spellEnd"/>
    </w:p>
    <w:p w:rsidR="00B921ED" w:rsidRDefault="00BD4522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St John Hospital and Medical Center, Detroit, MI,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D4522" w:rsidRDefault="00B921ED">
      <w:pPr>
        <w:widowControl w:val="0"/>
        <w:autoSpaceDE w:val="0"/>
        <w:autoSpaceDN w:val="0"/>
        <w:adjustRightInd w:val="0"/>
        <w:jc w:val="both"/>
      </w:pPr>
      <w:r w:rsidRPr="00BD4522">
        <w:rPr>
          <w:i/>
          <w:iCs/>
        </w:rPr>
        <w:t>Introduction</w:t>
      </w:r>
      <w:r>
        <w:t>:</w:t>
      </w:r>
      <w:r w:rsidR="00BD4522">
        <w:t xml:space="preserve"> </w:t>
      </w:r>
      <w:r>
        <w:t>Systolic anterior motion</w:t>
      </w:r>
      <w:r w:rsidR="00BD4522">
        <w:t xml:space="preserve"> </w:t>
      </w:r>
      <w:r>
        <w:t>(SAM) is a rare but major complication of mitral valve repair</w:t>
      </w:r>
      <w:r w:rsidR="00BD4522">
        <w:t xml:space="preserve"> </w:t>
      </w:r>
      <w:r>
        <w:t>(</w:t>
      </w:r>
      <w:proofErr w:type="spellStart"/>
      <w:r>
        <w:t>MVr</w:t>
      </w:r>
      <w:proofErr w:type="spellEnd"/>
      <w:r>
        <w:t xml:space="preserve">). Selecting the right ring size can be challenging given the plethora of sizing strategies available. Despite a low incidence of 2-5% of all </w:t>
      </w:r>
      <w:proofErr w:type="spellStart"/>
      <w:r>
        <w:t>MVr</w:t>
      </w:r>
      <w:proofErr w:type="spellEnd"/>
      <w:r>
        <w:t xml:space="preserve"> cases, SAM developing as a result of inadequate sizing can be potentially life-threatening. We report a case of SAM following </w:t>
      </w:r>
      <w:proofErr w:type="spellStart"/>
      <w:r>
        <w:t>MVr</w:t>
      </w:r>
      <w:proofErr w:type="spellEnd"/>
      <w:r>
        <w:t xml:space="preserve"> with a </w:t>
      </w:r>
      <w:proofErr w:type="spellStart"/>
      <w:r>
        <w:t>CarboMedics</w:t>
      </w:r>
      <w:proofErr w:type="spellEnd"/>
      <w:r>
        <w:t xml:space="preserve"> </w:t>
      </w:r>
      <w:proofErr w:type="spellStart"/>
      <w:r>
        <w:t>AnnuloFlex</w:t>
      </w:r>
      <w:proofErr w:type="spellEnd"/>
      <w:r>
        <w:t xml:space="preserve"> ring (</w:t>
      </w:r>
      <w:proofErr w:type="spellStart"/>
      <w:r>
        <w:t>Sorin-CarboMedics</w:t>
      </w:r>
      <w:proofErr w:type="spellEnd"/>
      <w:r>
        <w:t xml:space="preserve">, Austin, USA) causing significant left ventricular outflow tract (LVOT) obstruction and precipitating in cardiogenic shock.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BD4522">
        <w:rPr>
          <w:i/>
          <w:iCs/>
        </w:rPr>
        <w:t>Case</w:t>
      </w:r>
      <w:r>
        <w:t>:</w:t>
      </w:r>
      <w:r w:rsidR="00BD4522">
        <w:t xml:space="preserve"> </w:t>
      </w:r>
      <w:r>
        <w:t>A 67-year-old male with history of coronary artery disease presenting with exertional dyspnea had an elective cardiac catheterization which revealed significant three-vessel coronary disease. Transthoracic echocardiogram showed moderate mitral regurgitation</w:t>
      </w:r>
      <w:r w:rsidR="00BD4522">
        <w:t xml:space="preserve"> </w:t>
      </w:r>
      <w:r>
        <w:t xml:space="preserve">(MR) with an ejection fraction (EF) of 55%. Hence, the patient was scheduled for coronary artery bypass graft along with </w:t>
      </w:r>
      <w:proofErr w:type="spellStart"/>
      <w:r>
        <w:t>MVr</w:t>
      </w:r>
      <w:proofErr w:type="spellEnd"/>
      <w:r>
        <w:t xml:space="preserve">. After sizing the mitral valve geometry using the manufacturer-recommended </w:t>
      </w:r>
      <w:proofErr w:type="spellStart"/>
      <w:r>
        <w:t>intercommissural</w:t>
      </w:r>
      <w:proofErr w:type="spellEnd"/>
      <w:r>
        <w:t xml:space="preserve"> distance, </w:t>
      </w:r>
      <w:proofErr w:type="spellStart"/>
      <w:r>
        <w:t>MVr</w:t>
      </w:r>
      <w:proofErr w:type="spellEnd"/>
      <w:r>
        <w:t xml:space="preserve"> was performed with a </w:t>
      </w:r>
      <w:proofErr w:type="spellStart"/>
      <w:r>
        <w:t>CardioMedics</w:t>
      </w:r>
      <w:proofErr w:type="spellEnd"/>
      <w:r>
        <w:t xml:space="preserve"> </w:t>
      </w:r>
      <w:proofErr w:type="spellStart"/>
      <w:r>
        <w:t>AnnuloFlex</w:t>
      </w:r>
      <w:proofErr w:type="spellEnd"/>
      <w:r>
        <w:t xml:space="preserve"> ring. Postoperative TEE confirmed a well-seated ring with trivial MR. </w:t>
      </w:r>
      <w:proofErr w:type="gramStart"/>
      <w:r>
        <w:t>Around</w:t>
      </w:r>
      <w:proofErr w:type="gramEnd"/>
      <w:r>
        <w:t xml:space="preserve"> 18 hours post-procedure, the patient developed worsening hypotension. Stat TEE showed severe MR and a new SAM of the anterior mitral leaflet causing severe LVOT obstruction with a peak gradient of 103 mmHg and EF of 35%. Patient immediately underwent emergent mitral valve replacement. Postoperative TEE showed no MR and an EF of 60%. Patient remained critical but stable over the next 24 hours. However, he gradually developed multi-organ dysfunction and eventually expired 48 hours later. </w:t>
      </w:r>
      <w:r w:rsidRPr="00BD4522">
        <w:rPr>
          <w:i/>
          <w:iCs/>
        </w:rPr>
        <w:t>Discussion</w:t>
      </w:r>
      <w:r>
        <w:t>:</w:t>
      </w:r>
      <w:r w:rsidR="00BD4522">
        <w:t xml:space="preserve"> </w:t>
      </w:r>
      <w:r>
        <w:t xml:space="preserve">Despite the critical importance of accurate ring size selection in </w:t>
      </w:r>
      <w:proofErr w:type="spellStart"/>
      <w:r>
        <w:t>MVr</w:t>
      </w:r>
      <w:proofErr w:type="spellEnd"/>
      <w:r>
        <w:t xml:space="preserve">, the sizing strategies are fairly arbitrary and dependent on manufacturers’ recommendations. Many commercial rings use the </w:t>
      </w:r>
      <w:bookmarkStart w:id="0" w:name="_GoBack"/>
      <w:bookmarkEnd w:id="0"/>
      <w:proofErr w:type="spellStart"/>
      <w:r>
        <w:t>intercommisural</w:t>
      </w:r>
      <w:proofErr w:type="spellEnd"/>
      <w:r>
        <w:t xml:space="preserve"> distance as the primary selection strategy even though no significant literature exists supporting one strategy over the other. Cases such as ours indicate a need for stronger scientific justification of sizing strategies.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5A" w:rsidRDefault="00996C5A" w:rsidP="00BD4522">
      <w:r>
        <w:separator/>
      </w:r>
    </w:p>
  </w:endnote>
  <w:endnote w:type="continuationSeparator" w:id="0">
    <w:p w:rsidR="00996C5A" w:rsidRDefault="00996C5A" w:rsidP="00BD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5A" w:rsidRDefault="00996C5A" w:rsidP="00BD4522">
      <w:r>
        <w:separator/>
      </w:r>
    </w:p>
  </w:footnote>
  <w:footnote w:type="continuationSeparator" w:id="0">
    <w:p w:rsidR="00996C5A" w:rsidRDefault="00996C5A" w:rsidP="00BD4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22" w:rsidRDefault="00BD4522" w:rsidP="00BD4522">
    <w:pPr>
      <w:pStyle w:val="Header"/>
    </w:pPr>
    <w:r>
      <w:t xml:space="preserve">1418       either     Cat: 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Valvular</w:t>
    </w:r>
    <w:proofErr w:type="spellEnd"/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heart disease/Heart valve surgery-adult</w:t>
    </w:r>
  </w:p>
  <w:p w:rsidR="00BD4522" w:rsidRDefault="00BD4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996C5A"/>
    <w:rsid w:val="00B921ED"/>
    <w:rsid w:val="00BA7CD0"/>
    <w:rsid w:val="00B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2A9501-1A2A-4732-A9C5-77C3A4D2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2016-04-15T10:41:00Z</dcterms:created>
  <dcterms:modified xsi:type="dcterms:W3CDTF">2016-04-15T10:43:00Z</dcterms:modified>
</cp:coreProperties>
</file>